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D16" w:rsidRDefault="00E26D16" w:rsidP="00E26D16">
      <w:pPr>
        <w:ind w:left="5670"/>
        <w:jc w:val="both"/>
        <w:rPr>
          <w:b/>
        </w:rPr>
      </w:pPr>
      <w:bookmarkStart w:id="0" w:name="_GoBack"/>
      <w:bookmarkEnd w:id="0"/>
    </w:p>
    <w:p w:rsidR="00696292" w:rsidRPr="00696292" w:rsidRDefault="00696292" w:rsidP="00696292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96292">
        <w:rPr>
          <w:rFonts w:asciiTheme="minorHAnsi" w:hAnsiTheme="minorHAnsi" w:cstheme="minorHAnsi"/>
          <w:b/>
          <w:sz w:val="28"/>
          <w:szCs w:val="28"/>
        </w:rPr>
        <w:t>Wykaz dokumentów, które dołącza się do wniosku o dofinansowanie, umożliwiających dokonanie oceny i wyboru operacji przez LGR:</w:t>
      </w:r>
    </w:p>
    <w:p w:rsidR="00696292" w:rsidRDefault="00696292" w:rsidP="00696292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CC636F" w:rsidRPr="00CC636F" w:rsidRDefault="00CC636F" w:rsidP="00CC636F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C636F">
        <w:rPr>
          <w:rFonts w:asciiTheme="minorHAnsi" w:hAnsiTheme="minorHAnsi" w:cstheme="minorHAnsi"/>
          <w:sz w:val="28"/>
          <w:szCs w:val="28"/>
        </w:rPr>
        <w:t>aktualny odpis z Krajowego Rejestru Sądowego albo zaświadczenie o dokonaniu wpisu do ewidencji działalności gospodarczej, jeżeli ubiegający się o dofinansowanie ma obowiązek takiego wpisu;</w:t>
      </w:r>
    </w:p>
    <w:p w:rsidR="00CC636F" w:rsidRPr="00CC636F" w:rsidRDefault="00CC636F" w:rsidP="00CC636F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C636F">
        <w:rPr>
          <w:rFonts w:asciiTheme="minorHAnsi" w:hAnsiTheme="minorHAnsi" w:cstheme="minorHAnsi"/>
          <w:sz w:val="28"/>
          <w:szCs w:val="28"/>
        </w:rPr>
        <w:t>pełnomocnictwo – w przypadku gdy zostało udzielone;</w:t>
      </w:r>
    </w:p>
    <w:p w:rsidR="00CC636F" w:rsidRPr="00CC636F" w:rsidRDefault="00CC636F" w:rsidP="00CC636F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C636F">
        <w:rPr>
          <w:rFonts w:asciiTheme="minorHAnsi" w:hAnsiTheme="minorHAnsi" w:cstheme="minorHAnsi"/>
          <w:sz w:val="28"/>
          <w:szCs w:val="28"/>
        </w:rPr>
        <w:t>kopia dokumentu tożsamości – w przypadku gdy ubiegający się o dofinansowanie jest osobą fizyczną;</w:t>
      </w:r>
    </w:p>
    <w:p w:rsidR="00CC636F" w:rsidRPr="00CC636F" w:rsidRDefault="00CC636F" w:rsidP="00CC636F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C636F">
        <w:rPr>
          <w:rFonts w:asciiTheme="minorHAnsi" w:hAnsiTheme="minorHAnsi" w:cstheme="minorHAnsi"/>
          <w:sz w:val="28"/>
          <w:szCs w:val="28"/>
        </w:rPr>
        <w:t>kopia dokumentu stwierdzającego prawo do dysponowania nieruchomością na cel związany z realizacją operacji – w przypadku gdy wymaga tego specyfika operacji;</w:t>
      </w:r>
    </w:p>
    <w:p w:rsidR="00CC636F" w:rsidRPr="00CC636F" w:rsidRDefault="00CC636F" w:rsidP="00CC636F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C636F">
        <w:rPr>
          <w:rFonts w:asciiTheme="minorHAnsi" w:hAnsiTheme="minorHAnsi" w:cstheme="minorHAnsi"/>
          <w:sz w:val="28"/>
          <w:szCs w:val="28"/>
        </w:rPr>
        <w:t>dokumenty potwierdzające planowane koszty operacji, w tym kosztorys inwestorski, albo otrzymane przez ubiegającego się o dofinansowanie oferty związane z realizacją operacji - w przypadku gdy wymaga tego specyfika operacji;</w:t>
      </w:r>
    </w:p>
    <w:p w:rsidR="00CC636F" w:rsidRPr="00CC636F" w:rsidRDefault="00CC636F" w:rsidP="00CC636F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C636F">
        <w:rPr>
          <w:rFonts w:asciiTheme="minorHAnsi" w:hAnsiTheme="minorHAnsi" w:cstheme="minorHAnsi"/>
          <w:sz w:val="28"/>
          <w:szCs w:val="28"/>
        </w:rPr>
        <w:t>uproszczony plan biznesowy operacji – w przypadku gdy wymaga tego specyfika operacji;</w:t>
      </w:r>
    </w:p>
    <w:p w:rsidR="00CC636F" w:rsidRPr="00CC636F" w:rsidRDefault="00CC636F" w:rsidP="00CC636F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C636F">
        <w:rPr>
          <w:rFonts w:asciiTheme="minorHAnsi" w:hAnsiTheme="minorHAnsi" w:cstheme="minorHAnsi"/>
          <w:sz w:val="28"/>
          <w:szCs w:val="28"/>
        </w:rPr>
        <w:t>pozwolenie budowlane albo zgłoszenie, o których mowa w przepisach prawa budowlanego – w przypadku gdy wymaga tego specyfika operacji;</w:t>
      </w:r>
    </w:p>
    <w:p w:rsidR="00CC636F" w:rsidRPr="00CC636F" w:rsidRDefault="00CC636F" w:rsidP="00CC636F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C636F">
        <w:rPr>
          <w:rFonts w:asciiTheme="minorHAnsi" w:hAnsiTheme="minorHAnsi" w:cstheme="minorHAnsi"/>
          <w:sz w:val="28"/>
          <w:szCs w:val="28"/>
        </w:rPr>
        <w:t>pozwolenie wodnoprawne na szczególne korzystanie z wód, o którym mowa w przepisach prawa wodnego – w przypadku gdy wymaga tego specyfika operacji;</w:t>
      </w:r>
    </w:p>
    <w:p w:rsidR="00CC636F" w:rsidRPr="00CC636F" w:rsidRDefault="00CC636F" w:rsidP="00CC636F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C636F">
        <w:rPr>
          <w:rFonts w:asciiTheme="minorHAnsi" w:hAnsiTheme="minorHAnsi" w:cstheme="minorHAnsi"/>
          <w:sz w:val="28"/>
          <w:szCs w:val="28"/>
        </w:rPr>
        <w:t>zezwolenie na prowadzenie chowu lub hodowli ryb w polskich obszarach morskich wydane na podstawie przepisów o rybołówstwie, jeżeli takie zezwolenie jest wymagane w związku z  realizacją operacji;</w:t>
      </w:r>
    </w:p>
    <w:p w:rsidR="00CC636F" w:rsidRPr="00CC636F" w:rsidRDefault="00CC636F" w:rsidP="00CC636F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CC636F">
        <w:rPr>
          <w:rFonts w:asciiTheme="minorHAnsi" w:hAnsiTheme="minorHAnsi" w:cstheme="minorHAnsi"/>
          <w:bCs/>
          <w:sz w:val="28"/>
          <w:szCs w:val="28"/>
        </w:rPr>
        <w:lastRenderedPageBreak/>
        <w:t xml:space="preserve">studium wykonalności projektu dla danej operacji – w przypadku braku </w:t>
      </w:r>
      <w:r w:rsidRPr="00CC636F">
        <w:rPr>
          <w:rFonts w:asciiTheme="minorHAnsi" w:hAnsiTheme="minorHAnsi" w:cstheme="minorHAnsi"/>
          <w:sz w:val="28"/>
          <w:szCs w:val="28"/>
        </w:rPr>
        <w:t>pozwolenia wodnoprawnego, o którym mowa w przepisach prawa wodnego, pozwolenia budowlanego lub zgłoszenia, o których mowa w przepisach prawa budowlanego;</w:t>
      </w:r>
    </w:p>
    <w:p w:rsidR="00CC636F" w:rsidRPr="00CC636F" w:rsidRDefault="00CC636F" w:rsidP="00CC636F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C636F">
        <w:rPr>
          <w:rFonts w:asciiTheme="minorHAnsi" w:hAnsiTheme="minorHAnsi" w:cstheme="minorHAnsi"/>
          <w:sz w:val="28"/>
          <w:szCs w:val="28"/>
        </w:rPr>
        <w:t>operat szacunkowy sporządzony zgodnie z przepisami o gospodarce nieruchomościami – w przypadku gdy ubiegający się o dofinansowanie zalicza do kosztów kwalifikowalnych wniesione nakłady rzeczowe w formie nieruchomości;</w:t>
      </w:r>
    </w:p>
    <w:p w:rsidR="00CC636F" w:rsidRPr="00CC636F" w:rsidRDefault="00CC636F" w:rsidP="00CC636F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C636F">
        <w:rPr>
          <w:rFonts w:asciiTheme="minorHAnsi" w:hAnsiTheme="minorHAnsi" w:cstheme="minorHAnsi"/>
          <w:sz w:val="28"/>
          <w:szCs w:val="28"/>
        </w:rPr>
        <w:t>decyzja powiatowego lekarza weterynarii, o której mowa w art. 5 ust. 1 pkt 1 ustawy z dnia 11 marca 2004 r. o ochronie zdrowia zwierząt oraz zwalczaniu chorób zakaźnych zwierząt (Dz. U. z 2008 r. Nr 213, poz.1342), albo decyzja, o której mowa w art. 5 ust. 9 tej ustawy, albo zaświadczenie powiatowego lekarza weterynarii, że ubiegający się o dofinansowanie dokonał zgłoszenia, o którym mowa w art. 5 ust. 1 pkt 2 tej ustawy – w przypadku gdy wymaga tego specyfika operacji;</w:t>
      </w:r>
    </w:p>
    <w:p w:rsidR="00CC636F" w:rsidRPr="00CC636F" w:rsidRDefault="00CC636F" w:rsidP="00CC636F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C636F">
        <w:rPr>
          <w:rFonts w:asciiTheme="minorHAnsi" w:hAnsiTheme="minorHAnsi" w:cstheme="minorHAnsi"/>
          <w:sz w:val="28"/>
          <w:szCs w:val="28"/>
        </w:rPr>
        <w:t>szczegółowy opis operacji, z podaniem specyfikacji kosztów jej realizacji oraz wskazaniem źródeł jej finansowania – w przypadku gdy wymaga tego specyfika operacji;</w:t>
      </w:r>
    </w:p>
    <w:p w:rsidR="00CC636F" w:rsidRPr="00CC636F" w:rsidDel="00C05B8C" w:rsidRDefault="00CC636F" w:rsidP="00CC636F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C636F">
        <w:rPr>
          <w:rFonts w:asciiTheme="minorHAnsi" w:hAnsiTheme="minorHAnsi" w:cstheme="minorHAnsi"/>
          <w:sz w:val="28"/>
          <w:szCs w:val="28"/>
        </w:rPr>
        <w:t>opis projektu kampanii promocyjnej, targów, wystawy, badania, wdrażanego systemu lub szkolenia, na które wnioskodawca ubiega się o pomoc, z podaniem specyfikacji kosztów ich realizacji oraz źródeł ich finansowania, wraz z harmonogramem działań informacyjnych, szkoleniowych i promocyjnych - w przypadku gdy wymaga tego specyfika operacji;</w:t>
      </w:r>
    </w:p>
    <w:p w:rsidR="00CC636F" w:rsidRPr="00CC636F" w:rsidRDefault="00CC636F" w:rsidP="00CC636F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C636F">
        <w:rPr>
          <w:rFonts w:asciiTheme="minorHAnsi" w:hAnsiTheme="minorHAnsi" w:cstheme="minorHAnsi"/>
          <w:sz w:val="28"/>
          <w:szCs w:val="28"/>
        </w:rPr>
        <w:t>zaświadczenie o  numerze  rachunku bankowego, na który ma zostać przelana kwota zaliczki;</w:t>
      </w:r>
    </w:p>
    <w:p w:rsidR="00CC636F" w:rsidRPr="00CC636F" w:rsidRDefault="00CC636F" w:rsidP="00CC636F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C636F">
        <w:rPr>
          <w:rFonts w:asciiTheme="minorHAnsi" w:hAnsiTheme="minorHAnsi" w:cstheme="minorHAnsi"/>
          <w:sz w:val="28"/>
          <w:szCs w:val="28"/>
        </w:rPr>
        <w:lastRenderedPageBreak/>
        <w:t>dokumenty niezbędne do oceny operacji pod kątem zgodności z kryteriami wyboru określonymi w LSROR;</w:t>
      </w:r>
    </w:p>
    <w:p w:rsidR="00CC636F" w:rsidRPr="00CC636F" w:rsidRDefault="00CC636F" w:rsidP="00CC636F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C636F">
        <w:rPr>
          <w:rFonts w:asciiTheme="minorHAnsi" w:hAnsiTheme="minorHAnsi" w:cstheme="minorHAnsi"/>
          <w:sz w:val="28"/>
          <w:szCs w:val="28"/>
        </w:rPr>
        <w:t xml:space="preserve">dokument potwierdzający prowadzenie działalności, o której mowa w § 4 ust. 2 pkt 1 </w:t>
      </w:r>
      <w:proofErr w:type="spellStart"/>
      <w:r w:rsidRPr="00CC636F">
        <w:rPr>
          <w:rFonts w:asciiTheme="minorHAnsi" w:hAnsiTheme="minorHAnsi" w:cstheme="minorHAnsi"/>
          <w:sz w:val="28"/>
          <w:szCs w:val="28"/>
        </w:rPr>
        <w:t>lit.a</w:t>
      </w:r>
      <w:proofErr w:type="spellEnd"/>
      <w:r w:rsidRPr="00CC636F">
        <w:rPr>
          <w:rFonts w:asciiTheme="minorHAnsi" w:hAnsiTheme="minorHAnsi" w:cstheme="minorHAnsi"/>
          <w:sz w:val="28"/>
          <w:szCs w:val="28"/>
        </w:rPr>
        <w:t>.</w:t>
      </w:r>
    </w:p>
    <w:p w:rsidR="00AF5893" w:rsidRDefault="00AF5893" w:rsidP="00696292">
      <w:pPr>
        <w:spacing w:line="360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1457325" cy="964406"/>
            <wp:effectExtent l="0" t="0" r="0" b="762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64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                            </w:t>
      </w:r>
      <w:r>
        <w:rPr>
          <w:noProof/>
          <w:sz w:val="22"/>
          <w:szCs w:val="22"/>
        </w:rPr>
        <w:drawing>
          <wp:inline distT="0" distB="0" distL="0" distR="0" wp14:anchorId="22D78E8E" wp14:editId="4284ACC9">
            <wp:extent cx="1104900" cy="1899047"/>
            <wp:effectExtent l="0" t="0" r="0" b="635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899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</w:t>
      </w:r>
    </w:p>
    <w:p w:rsidR="004A34AA" w:rsidRDefault="004A34AA" w:rsidP="00696292">
      <w:pPr>
        <w:spacing w:line="360" w:lineRule="auto"/>
        <w:jc w:val="both"/>
        <w:rPr>
          <w:sz w:val="22"/>
          <w:szCs w:val="22"/>
        </w:rPr>
      </w:pPr>
    </w:p>
    <w:p w:rsidR="004A34AA" w:rsidRPr="004A34AA" w:rsidRDefault="004A34AA" w:rsidP="004A34AA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A34AA">
        <w:rPr>
          <w:b/>
          <w:sz w:val="22"/>
          <w:szCs w:val="22"/>
        </w:rPr>
        <w:t>Operacja współfinansowana przez Unię Europejską ze środków finansowych Europejskiego Funduszu Rybackiego, zapewniającą inwestycje w zrównoważone rybołówstwo</w:t>
      </w:r>
    </w:p>
    <w:sectPr w:rsidR="004A34AA" w:rsidRPr="004A34AA" w:rsidSect="00F05296">
      <w:headerReference w:type="default" r:id="rId11"/>
      <w:footerReference w:type="default" r:id="rId12"/>
      <w:pgSz w:w="11906" w:h="16838"/>
      <w:pgMar w:top="1417" w:right="991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119" w:rsidRDefault="002A2119" w:rsidP="00A3140B">
      <w:r>
        <w:separator/>
      </w:r>
    </w:p>
  </w:endnote>
  <w:endnote w:type="continuationSeparator" w:id="0">
    <w:p w:rsidR="002A2119" w:rsidRDefault="002A2119" w:rsidP="00A3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296" w:rsidRPr="00F05296" w:rsidRDefault="00AF5893" w:rsidP="00F05296">
    <w:pPr>
      <w:pStyle w:val="Stopka"/>
      <w:jc w:val="center"/>
      <w:rPr>
        <w:color w:val="7030A0"/>
      </w:rPr>
    </w:pPr>
    <w:r>
      <w:rPr>
        <w:sz w:val="22"/>
        <w:szCs w:val="22"/>
      </w:rPr>
      <w:t xml:space="preserve"> </w:t>
    </w:r>
    <w:r w:rsidR="00F05296" w:rsidRPr="00F05296">
      <w:rPr>
        <w:color w:val="7030A0"/>
      </w:rPr>
      <w:t>www.dlgr.com.pl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119" w:rsidRDefault="002A2119" w:rsidP="00A3140B">
      <w:r>
        <w:separator/>
      </w:r>
    </w:p>
  </w:footnote>
  <w:footnote w:type="continuationSeparator" w:id="0">
    <w:p w:rsidR="002A2119" w:rsidRDefault="002A2119" w:rsidP="00A31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EE8" w:rsidRPr="00F05296" w:rsidRDefault="00F05296" w:rsidP="00F05296">
    <w:pPr>
      <w:pStyle w:val="Nagwek2"/>
      <w:spacing w:before="0"/>
      <w:ind w:left="1701"/>
      <w:rPr>
        <w:rFonts w:ascii="Arial" w:hAnsi="Arial" w:cs="Arial"/>
        <w:color w:val="5F497A" w:themeColor="accent4" w:themeShade="BF"/>
      </w:rPr>
    </w:pPr>
    <w:r w:rsidRPr="00F05296">
      <w:rPr>
        <w:rFonts w:ascii="Arial" w:hAnsi="Arial" w:cs="Arial"/>
        <w:noProof/>
        <w:color w:val="5F497A" w:themeColor="accent4" w:themeShade="BF"/>
      </w:rPr>
      <w:drawing>
        <wp:anchor distT="0" distB="0" distL="114300" distR="114300" simplePos="0" relativeHeight="251659264" behindDoc="0" locked="0" layoutInCell="1" allowOverlap="1" wp14:anchorId="5EE8201C" wp14:editId="0A24AD37">
          <wp:simplePos x="0" y="0"/>
          <wp:positionH relativeFrom="column">
            <wp:posOffset>-542925</wp:posOffset>
          </wp:positionH>
          <wp:positionV relativeFrom="paragraph">
            <wp:posOffset>-113665</wp:posOffset>
          </wp:positionV>
          <wp:extent cx="1181100" cy="7620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620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 w:rsidR="00A3140B" w:rsidRPr="00F05296">
      <w:rPr>
        <w:rFonts w:ascii="Arial" w:hAnsi="Arial" w:cs="Arial"/>
        <w:color w:val="5F497A" w:themeColor="accent4" w:themeShade="BF"/>
      </w:rPr>
      <w:t>D</w:t>
    </w:r>
    <w:r w:rsidR="003F0EE8" w:rsidRPr="00F05296">
      <w:rPr>
        <w:rFonts w:ascii="Arial" w:hAnsi="Arial" w:cs="Arial"/>
        <w:color w:val="5F497A" w:themeColor="accent4" w:themeShade="BF"/>
      </w:rPr>
      <w:t>arłowska</w:t>
    </w:r>
    <w:r w:rsidR="00A3140B" w:rsidRPr="00F05296">
      <w:rPr>
        <w:rFonts w:ascii="Arial" w:hAnsi="Arial" w:cs="Arial"/>
        <w:color w:val="5F497A" w:themeColor="accent4" w:themeShade="BF"/>
      </w:rPr>
      <w:t xml:space="preserve"> L</w:t>
    </w:r>
    <w:r w:rsidR="003F0EE8" w:rsidRPr="00F05296">
      <w:rPr>
        <w:rFonts w:ascii="Arial" w:hAnsi="Arial" w:cs="Arial"/>
        <w:color w:val="5F497A" w:themeColor="accent4" w:themeShade="BF"/>
      </w:rPr>
      <w:t>okalna</w:t>
    </w:r>
    <w:r w:rsidR="00A3140B" w:rsidRPr="00F05296">
      <w:rPr>
        <w:rFonts w:ascii="Arial" w:hAnsi="Arial" w:cs="Arial"/>
        <w:color w:val="5F497A" w:themeColor="accent4" w:themeShade="BF"/>
      </w:rPr>
      <w:t xml:space="preserve"> G</w:t>
    </w:r>
    <w:r w:rsidR="003F0EE8" w:rsidRPr="00F05296">
      <w:rPr>
        <w:rFonts w:ascii="Arial" w:hAnsi="Arial" w:cs="Arial"/>
        <w:color w:val="5F497A" w:themeColor="accent4" w:themeShade="BF"/>
      </w:rPr>
      <w:t>rupa</w:t>
    </w:r>
    <w:r w:rsidR="00A3140B" w:rsidRPr="00F05296">
      <w:rPr>
        <w:rFonts w:ascii="Arial" w:hAnsi="Arial" w:cs="Arial"/>
        <w:color w:val="5F497A" w:themeColor="accent4" w:themeShade="BF"/>
      </w:rPr>
      <w:t xml:space="preserve"> R</w:t>
    </w:r>
    <w:r w:rsidR="003F0EE8" w:rsidRPr="00F05296">
      <w:rPr>
        <w:rFonts w:ascii="Arial" w:hAnsi="Arial" w:cs="Arial"/>
        <w:color w:val="5F497A" w:themeColor="accent4" w:themeShade="BF"/>
      </w:rPr>
      <w:t xml:space="preserve">ybacka                                   </w:t>
    </w:r>
    <w:r w:rsidR="00A3140B" w:rsidRPr="00F05296">
      <w:rPr>
        <w:rFonts w:ascii="Arial" w:hAnsi="Arial" w:cs="Arial"/>
        <w:color w:val="5F497A" w:themeColor="accent4" w:themeShade="BF"/>
      </w:rPr>
      <w:t xml:space="preserve"> </w:t>
    </w:r>
  </w:p>
  <w:p w:rsidR="00A3140B" w:rsidRPr="00F05296" w:rsidRDefault="003F0EE8" w:rsidP="00F05296">
    <w:pPr>
      <w:pStyle w:val="Nagwek2"/>
      <w:spacing w:before="0"/>
      <w:ind w:left="1701"/>
      <w:rPr>
        <w:rFonts w:ascii="Arial" w:hAnsi="Arial" w:cs="Arial"/>
        <w:color w:val="5F497A" w:themeColor="accent4" w:themeShade="BF"/>
        <w:sz w:val="20"/>
        <w:szCs w:val="20"/>
      </w:rPr>
    </w:pPr>
    <w:r w:rsidRPr="00F05296">
      <w:rPr>
        <w:rFonts w:ascii="Arial" w:hAnsi="Arial" w:cs="Arial"/>
        <w:color w:val="5F497A" w:themeColor="accent4" w:themeShade="BF"/>
        <w:sz w:val="20"/>
        <w:szCs w:val="20"/>
      </w:rPr>
      <w:t>w dorzeczu Wieprzy, Grabowej i Unieści</w:t>
    </w:r>
  </w:p>
  <w:p w:rsidR="00F05296" w:rsidRDefault="00F05296" w:rsidP="00F05296">
    <w:pPr>
      <w:ind w:left="851"/>
      <w:rPr>
        <w:rFonts w:ascii="Arial" w:eastAsiaTheme="majorEastAsia" w:hAnsi="Arial" w:cs="Arial"/>
        <w:bCs/>
        <w:color w:val="5F497A" w:themeColor="accent4" w:themeShade="BF"/>
        <w:sz w:val="16"/>
        <w:szCs w:val="16"/>
      </w:rPr>
    </w:pPr>
  </w:p>
  <w:p w:rsidR="00E56594" w:rsidRDefault="00E56594" w:rsidP="00E56594">
    <w:pPr>
      <w:ind w:left="1701"/>
      <w:rPr>
        <w:rFonts w:ascii="Arial" w:eastAsiaTheme="majorEastAsia" w:hAnsi="Arial" w:cs="Arial"/>
        <w:b/>
        <w:bCs/>
        <w:color w:val="5F497A" w:themeColor="accent4" w:themeShade="BF"/>
        <w:sz w:val="18"/>
        <w:szCs w:val="18"/>
      </w:rPr>
    </w:pPr>
  </w:p>
  <w:p w:rsidR="00E56594" w:rsidRPr="00516FB2" w:rsidRDefault="00942668" w:rsidP="00E56594">
    <w:pPr>
      <w:ind w:left="-567"/>
      <w:rPr>
        <w:rFonts w:ascii="Arial" w:eastAsiaTheme="majorEastAsia" w:hAnsi="Arial" w:cs="Arial"/>
        <w:b/>
        <w:bCs/>
        <w:sz w:val="16"/>
        <w:szCs w:val="16"/>
      </w:rPr>
    </w:pPr>
    <w:r>
      <w:rPr>
        <w:rFonts w:ascii="Arial" w:eastAsiaTheme="majorEastAsia" w:hAnsi="Arial" w:cs="Arial"/>
        <w:b/>
        <w:bCs/>
        <w:sz w:val="16"/>
        <w:szCs w:val="16"/>
      </w:rPr>
      <w:t>ul. Tynieckiego 2</w:t>
    </w:r>
  </w:p>
  <w:p w:rsidR="00E56594" w:rsidRPr="00516FB2" w:rsidRDefault="00E56594" w:rsidP="00E56594">
    <w:pPr>
      <w:ind w:left="-567"/>
      <w:rPr>
        <w:rFonts w:ascii="Arial" w:eastAsiaTheme="majorEastAsia" w:hAnsi="Arial" w:cs="Arial"/>
        <w:b/>
        <w:bCs/>
        <w:sz w:val="16"/>
        <w:szCs w:val="16"/>
      </w:rPr>
    </w:pPr>
    <w:r w:rsidRPr="00516FB2">
      <w:rPr>
        <w:rFonts w:ascii="Arial" w:eastAsiaTheme="majorEastAsia" w:hAnsi="Arial" w:cs="Arial"/>
        <w:b/>
        <w:bCs/>
        <w:sz w:val="16"/>
        <w:szCs w:val="16"/>
      </w:rPr>
      <w:t>76 – 150 Darłowo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0315"/>
    <w:multiLevelType w:val="hybridMultilevel"/>
    <w:tmpl w:val="81D07B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2C3079"/>
    <w:multiLevelType w:val="hybridMultilevel"/>
    <w:tmpl w:val="C13806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44B3E"/>
    <w:multiLevelType w:val="hybridMultilevel"/>
    <w:tmpl w:val="A23EC644"/>
    <w:lvl w:ilvl="0" w:tplc="D3585A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E37DDC"/>
    <w:multiLevelType w:val="hybridMultilevel"/>
    <w:tmpl w:val="722C8AE0"/>
    <w:lvl w:ilvl="0" w:tplc="D0420D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6606E70"/>
    <w:multiLevelType w:val="hybridMultilevel"/>
    <w:tmpl w:val="55F64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203731"/>
    <w:multiLevelType w:val="hybridMultilevel"/>
    <w:tmpl w:val="0A687D50"/>
    <w:lvl w:ilvl="0" w:tplc="984659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A8D004B"/>
    <w:multiLevelType w:val="hybridMultilevel"/>
    <w:tmpl w:val="7BDE53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2125BD"/>
    <w:multiLevelType w:val="hybridMultilevel"/>
    <w:tmpl w:val="37AC1F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40B"/>
    <w:rsid w:val="000B2554"/>
    <w:rsid w:val="00132A85"/>
    <w:rsid w:val="00160BAF"/>
    <w:rsid w:val="00256558"/>
    <w:rsid w:val="002A2119"/>
    <w:rsid w:val="003A2104"/>
    <w:rsid w:val="003A7500"/>
    <w:rsid w:val="003F0EE8"/>
    <w:rsid w:val="004A34AA"/>
    <w:rsid w:val="0051456B"/>
    <w:rsid w:val="00516FB2"/>
    <w:rsid w:val="00537F84"/>
    <w:rsid w:val="005918FD"/>
    <w:rsid w:val="005A7EB5"/>
    <w:rsid w:val="006474CF"/>
    <w:rsid w:val="006875CE"/>
    <w:rsid w:val="00696292"/>
    <w:rsid w:val="006A797A"/>
    <w:rsid w:val="006D2176"/>
    <w:rsid w:val="0074027C"/>
    <w:rsid w:val="00782968"/>
    <w:rsid w:val="00792BE5"/>
    <w:rsid w:val="007B1631"/>
    <w:rsid w:val="00942668"/>
    <w:rsid w:val="00977B85"/>
    <w:rsid w:val="009925FA"/>
    <w:rsid w:val="009C6765"/>
    <w:rsid w:val="00A0336F"/>
    <w:rsid w:val="00A3140B"/>
    <w:rsid w:val="00A456B1"/>
    <w:rsid w:val="00A65BC7"/>
    <w:rsid w:val="00A86D30"/>
    <w:rsid w:val="00AF5893"/>
    <w:rsid w:val="00B3684D"/>
    <w:rsid w:val="00BA5C24"/>
    <w:rsid w:val="00BB2917"/>
    <w:rsid w:val="00C75891"/>
    <w:rsid w:val="00CB652E"/>
    <w:rsid w:val="00CC4907"/>
    <w:rsid w:val="00CC636F"/>
    <w:rsid w:val="00CF556A"/>
    <w:rsid w:val="00D21371"/>
    <w:rsid w:val="00DA6760"/>
    <w:rsid w:val="00E052B8"/>
    <w:rsid w:val="00E2548F"/>
    <w:rsid w:val="00E26D16"/>
    <w:rsid w:val="00E56594"/>
    <w:rsid w:val="00ED0BA8"/>
    <w:rsid w:val="00EE21E7"/>
    <w:rsid w:val="00F05296"/>
    <w:rsid w:val="00F36505"/>
    <w:rsid w:val="00F72D17"/>
    <w:rsid w:val="00FC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0E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1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140B"/>
  </w:style>
  <w:style w:type="paragraph" w:styleId="Stopka">
    <w:name w:val="footer"/>
    <w:basedOn w:val="Normalny"/>
    <w:link w:val="StopkaZnak"/>
    <w:uiPriority w:val="99"/>
    <w:unhideWhenUsed/>
    <w:rsid w:val="00A31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140B"/>
  </w:style>
  <w:style w:type="character" w:customStyle="1" w:styleId="Nagwek2Znak">
    <w:name w:val="Nagłówek 2 Znak"/>
    <w:basedOn w:val="Domylnaczcionkaakapitu"/>
    <w:link w:val="Nagwek2"/>
    <w:uiPriority w:val="9"/>
    <w:rsid w:val="003F0E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E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E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5659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40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02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0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0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027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A79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0E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1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140B"/>
  </w:style>
  <w:style w:type="paragraph" w:styleId="Stopka">
    <w:name w:val="footer"/>
    <w:basedOn w:val="Normalny"/>
    <w:link w:val="StopkaZnak"/>
    <w:uiPriority w:val="99"/>
    <w:unhideWhenUsed/>
    <w:rsid w:val="00A31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140B"/>
  </w:style>
  <w:style w:type="character" w:customStyle="1" w:styleId="Nagwek2Znak">
    <w:name w:val="Nagłówek 2 Znak"/>
    <w:basedOn w:val="Domylnaczcionkaakapitu"/>
    <w:link w:val="Nagwek2"/>
    <w:uiPriority w:val="9"/>
    <w:rsid w:val="003F0E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E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E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5659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40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02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0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0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027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A79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7E057-D4C0-4220-B458-4310A7188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Nowy</dc:creator>
  <cp:lastModifiedBy>Nowy</cp:lastModifiedBy>
  <cp:revision>5</cp:revision>
  <cp:lastPrinted>2011-05-17T13:35:00Z</cp:lastPrinted>
  <dcterms:created xsi:type="dcterms:W3CDTF">2011-12-12T08:16:00Z</dcterms:created>
  <dcterms:modified xsi:type="dcterms:W3CDTF">2012-03-30T10:54:00Z</dcterms:modified>
</cp:coreProperties>
</file>